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DF4B" w14:textId="0470814C" w:rsidR="00F943A5" w:rsidRPr="00EF1824" w:rsidRDefault="00EF1824">
      <w:pPr>
        <w:spacing w:before="157" w:after="157" w:line="270" w:lineRule="auto"/>
        <w:rPr>
          <w:rFonts w:ascii="Arial" w:eastAsia="inter" w:hAnsi="Arial" w:cs="Arial"/>
          <w:b/>
          <w:color w:val="000000"/>
          <w:sz w:val="39"/>
        </w:rPr>
      </w:pPr>
      <w:r w:rsidRPr="00EF1824">
        <w:rPr>
          <w:rFonts w:ascii="Arial" w:eastAsia="inter" w:hAnsi="Arial" w:cs="Arial"/>
          <w:b/>
          <w:color w:val="000000"/>
          <w:sz w:val="39"/>
        </w:rPr>
        <w:t>Rollenerwartungen</w:t>
      </w:r>
    </w:p>
    <w:p w14:paraId="2460CAEA" w14:textId="59EF89BD" w:rsidR="001153D8" w:rsidRDefault="00EF1824" w:rsidP="001153D8">
      <w:pPr>
        <w:spacing w:before="157" w:after="157" w:line="270" w:lineRule="auto"/>
        <w:rPr>
          <w:rFonts w:ascii="Arial" w:eastAsia="inter" w:hAnsi="Arial" w:cs="Arial"/>
          <w:color w:val="000000"/>
        </w:rPr>
      </w:pPr>
      <w:r w:rsidRPr="00EF1824">
        <w:rPr>
          <w:rFonts w:ascii="Arial" w:eastAsia="inter" w:hAnsi="Arial" w:cs="Arial"/>
          <w:b/>
          <w:color w:val="000000"/>
          <w:sz w:val="24"/>
          <w:szCs w:val="24"/>
        </w:rPr>
        <w:t>Erwartungen = Annahme, was ein anderer oder mehrere andere tun würden oder sollten</w:t>
      </w:r>
    </w:p>
    <w:p w14:paraId="446C8F4C" w14:textId="77777777" w:rsidR="001153D8" w:rsidRDefault="001153D8">
      <w:pPr>
        <w:spacing w:after="210" w:line="360" w:lineRule="auto"/>
        <w:rPr>
          <w:rFonts w:ascii="Arial" w:eastAsia="inter" w:hAnsi="Arial" w:cs="Arial"/>
          <w:color w:val="000000"/>
        </w:rPr>
      </w:pPr>
    </w:p>
    <w:p w14:paraId="2A3F312A" w14:textId="558402CE" w:rsidR="00F943A5" w:rsidRDefault="00D874EE">
      <w:pPr>
        <w:spacing w:after="210" w:line="360" w:lineRule="auto"/>
        <w:rPr>
          <w:rFonts w:ascii="Arial" w:eastAsia="inter" w:hAnsi="Arial" w:cs="Arial"/>
          <w:color w:val="000000"/>
        </w:rPr>
      </w:pPr>
      <w:r w:rsidRPr="00EF1824">
        <w:rPr>
          <w:rFonts w:ascii="Arial" w:eastAsia="inter" w:hAnsi="Arial" w:cs="Arial"/>
          <w:color w:val="000000"/>
        </w:rPr>
        <w:t xml:space="preserve">Im Pflegekontext lassen sich </w:t>
      </w:r>
      <w:r w:rsidRPr="00EF1824">
        <w:rPr>
          <w:rFonts w:ascii="Arial" w:eastAsia="inter" w:hAnsi="Arial" w:cs="Arial"/>
          <w:b/>
          <w:color w:val="000000"/>
        </w:rPr>
        <w:t>Muss-Erwartungen</w:t>
      </w:r>
      <w:r w:rsidRPr="00EF1824">
        <w:rPr>
          <w:rFonts w:ascii="Arial" w:eastAsia="inter" w:hAnsi="Arial" w:cs="Arial"/>
          <w:color w:val="000000"/>
        </w:rPr>
        <w:t xml:space="preserve">, </w:t>
      </w:r>
      <w:r w:rsidRPr="00EF1824">
        <w:rPr>
          <w:rFonts w:ascii="Arial" w:eastAsia="inter" w:hAnsi="Arial" w:cs="Arial"/>
          <w:b/>
          <w:color w:val="000000"/>
        </w:rPr>
        <w:t>Soll-Erwartungen</w:t>
      </w:r>
      <w:r w:rsidRPr="00EF1824">
        <w:rPr>
          <w:rFonts w:ascii="Arial" w:eastAsia="inter" w:hAnsi="Arial" w:cs="Arial"/>
          <w:color w:val="000000"/>
        </w:rPr>
        <w:t xml:space="preserve"> und </w:t>
      </w:r>
      <w:r w:rsidRPr="00EF1824">
        <w:rPr>
          <w:rFonts w:ascii="Arial" w:eastAsia="inter" w:hAnsi="Arial" w:cs="Arial"/>
          <w:b/>
          <w:color w:val="000000"/>
        </w:rPr>
        <w:t>Kann-Erwartungen</w:t>
      </w:r>
      <w:r w:rsidRPr="00EF1824">
        <w:rPr>
          <w:rFonts w:ascii="Arial" w:eastAsia="inter" w:hAnsi="Arial" w:cs="Arial"/>
          <w:color w:val="000000"/>
        </w:rPr>
        <w:t xml:space="preserve"> wie folgt unterscheiden:</w:t>
      </w:r>
    </w:p>
    <w:p w14:paraId="1CC951F1" w14:textId="77777777" w:rsidR="001153D8" w:rsidRPr="00EF1824" w:rsidRDefault="001153D8">
      <w:pPr>
        <w:spacing w:after="210" w:line="360" w:lineRule="auto"/>
        <w:rPr>
          <w:rFonts w:ascii="Arial" w:hAnsi="Arial" w:cs="Arial"/>
        </w:rPr>
      </w:pPr>
    </w:p>
    <w:p w14:paraId="554DE7D5" w14:textId="77777777" w:rsidR="00F943A5" w:rsidRPr="00EF1824" w:rsidRDefault="00D874EE">
      <w:pPr>
        <w:spacing w:after="210" w:line="360" w:lineRule="auto"/>
        <w:rPr>
          <w:rFonts w:ascii="Arial" w:hAnsi="Arial" w:cs="Arial"/>
        </w:rPr>
      </w:pPr>
      <w:r w:rsidRPr="00EF1824">
        <w:rPr>
          <w:rFonts w:ascii="Arial" w:eastAsia="inter" w:hAnsi="Arial" w:cs="Arial"/>
          <w:b/>
          <w:color w:val="000000"/>
        </w:rPr>
        <w:t>Muss-Erwartungen</w:t>
      </w:r>
    </w:p>
    <w:p w14:paraId="28C3AC79" w14:textId="77777777" w:rsidR="00F943A5" w:rsidRPr="00EF1824" w:rsidRDefault="00D874EE">
      <w:pPr>
        <w:numPr>
          <w:ilvl w:val="0"/>
          <w:numId w:val="1"/>
        </w:numPr>
        <w:spacing w:before="105" w:after="105" w:line="360" w:lineRule="auto"/>
        <w:rPr>
          <w:rFonts w:ascii="Arial" w:hAnsi="Arial" w:cs="Arial"/>
        </w:rPr>
      </w:pPr>
      <w:r w:rsidRPr="00EF1824">
        <w:rPr>
          <w:rFonts w:ascii="Arial" w:eastAsia="inter" w:hAnsi="Arial" w:cs="Arial"/>
          <w:b/>
          <w:color w:val="000000"/>
        </w:rPr>
        <w:t>Definition:</w:t>
      </w:r>
      <w:r w:rsidRPr="00EF1824">
        <w:rPr>
          <w:rFonts w:ascii="Arial" w:eastAsia="inter" w:hAnsi="Arial" w:cs="Arial"/>
          <w:color w:val="000000"/>
        </w:rPr>
        <w:t xml:space="preserve"> Diese Erwartungen sind gesetzlich oder institutionell verbindlich. Ihre Nichtbeachtung führt zu rechtlichen oder gravierenden beruflichen Konsequenzen.</w:t>
      </w:r>
    </w:p>
    <w:p w14:paraId="75BC6C7B" w14:textId="078E1BF6" w:rsidR="00F943A5" w:rsidRPr="00EF1824" w:rsidRDefault="00D874EE">
      <w:pPr>
        <w:numPr>
          <w:ilvl w:val="0"/>
          <w:numId w:val="1"/>
        </w:numPr>
        <w:spacing w:before="105" w:after="105" w:line="360" w:lineRule="auto"/>
        <w:rPr>
          <w:rFonts w:ascii="Arial" w:hAnsi="Arial" w:cs="Arial"/>
        </w:rPr>
      </w:pPr>
      <w:r w:rsidRPr="00EF1824">
        <w:rPr>
          <w:rFonts w:ascii="Arial" w:eastAsia="inter" w:hAnsi="Arial" w:cs="Arial"/>
          <w:b/>
          <w:color w:val="000000"/>
        </w:rPr>
        <w:t>Beispiel:</w:t>
      </w:r>
      <w:r w:rsidRPr="00EF1824">
        <w:rPr>
          <w:rFonts w:ascii="Arial" w:eastAsia="inter" w:hAnsi="Arial" w:cs="Arial"/>
          <w:color w:val="000000"/>
        </w:rPr>
        <w:t xml:space="preserve"> Eine Pflegefachkraft </w:t>
      </w:r>
      <w:r w:rsidRPr="00EF1824">
        <w:rPr>
          <w:rFonts w:ascii="Arial" w:eastAsia="inter" w:hAnsi="Arial" w:cs="Arial"/>
          <w:b/>
          <w:color w:val="000000"/>
        </w:rPr>
        <w:t>muss</w:t>
      </w:r>
      <w:r w:rsidRPr="00EF1824">
        <w:rPr>
          <w:rFonts w:ascii="Arial" w:eastAsia="inter" w:hAnsi="Arial" w:cs="Arial"/>
          <w:color w:val="000000"/>
        </w:rPr>
        <w:t xml:space="preserve"> die Schweigepflicht wahren und darf Patientendaten nicht unbefugt weitergeben. Verstöße führen zu arbeitsrechtlichen Maßnahmen oder Anzeige</w:t>
      </w:r>
      <w:bookmarkStart w:id="0" w:name="fnref1"/>
      <w:bookmarkEnd w:id="0"/>
      <w:r w:rsidRPr="00EF1824">
        <w:rPr>
          <w:rFonts w:ascii="Arial" w:eastAsia="inter" w:hAnsi="Arial" w:cs="Arial"/>
          <w:color w:val="000000"/>
        </w:rPr>
        <w:t>.</w:t>
      </w:r>
    </w:p>
    <w:p w14:paraId="589A924F" w14:textId="77777777" w:rsidR="00F943A5" w:rsidRPr="00EF1824" w:rsidRDefault="00D874EE">
      <w:pPr>
        <w:spacing w:after="210" w:line="360" w:lineRule="auto"/>
        <w:rPr>
          <w:rFonts w:ascii="Arial" w:hAnsi="Arial" w:cs="Arial"/>
        </w:rPr>
      </w:pPr>
      <w:r w:rsidRPr="00EF1824">
        <w:rPr>
          <w:rFonts w:ascii="Arial" w:eastAsia="inter" w:hAnsi="Arial" w:cs="Arial"/>
          <w:b/>
          <w:color w:val="000000"/>
        </w:rPr>
        <w:t>Soll-Erwartungen</w:t>
      </w:r>
    </w:p>
    <w:p w14:paraId="3CEBC2A2" w14:textId="77777777" w:rsidR="00F943A5" w:rsidRPr="00EF1824" w:rsidRDefault="00D874EE">
      <w:pPr>
        <w:numPr>
          <w:ilvl w:val="0"/>
          <w:numId w:val="2"/>
        </w:numPr>
        <w:spacing w:before="105" w:after="105" w:line="360" w:lineRule="auto"/>
        <w:rPr>
          <w:rFonts w:ascii="Arial" w:hAnsi="Arial" w:cs="Arial"/>
        </w:rPr>
      </w:pPr>
      <w:r w:rsidRPr="00EF1824">
        <w:rPr>
          <w:rFonts w:ascii="Arial" w:eastAsia="inter" w:hAnsi="Arial" w:cs="Arial"/>
          <w:b/>
          <w:color w:val="000000"/>
        </w:rPr>
        <w:t>Definition:</w:t>
      </w:r>
      <w:r w:rsidRPr="00EF1824">
        <w:rPr>
          <w:rFonts w:ascii="Arial" w:eastAsia="inter" w:hAnsi="Arial" w:cs="Arial"/>
          <w:color w:val="000000"/>
        </w:rPr>
        <w:t xml:space="preserve"> Sie sind gesellschaftlich oder organisatorisch stark gefordert, aber nicht gesetzlich geregelt. Bei Nichterfüllung drohen soziale Sanktionen wie Missbilligung oder Beschwerden.</w:t>
      </w:r>
    </w:p>
    <w:p w14:paraId="3B9683D7" w14:textId="7B603D02" w:rsidR="00F943A5" w:rsidRPr="00EF1824" w:rsidRDefault="00D874EE">
      <w:pPr>
        <w:numPr>
          <w:ilvl w:val="0"/>
          <w:numId w:val="2"/>
        </w:numPr>
        <w:spacing w:before="105" w:after="105" w:line="360" w:lineRule="auto"/>
        <w:rPr>
          <w:rFonts w:ascii="Arial" w:hAnsi="Arial" w:cs="Arial"/>
        </w:rPr>
      </w:pPr>
      <w:r w:rsidRPr="00EF1824">
        <w:rPr>
          <w:rFonts w:ascii="Arial" w:eastAsia="inter" w:hAnsi="Arial" w:cs="Arial"/>
          <w:b/>
          <w:color w:val="000000"/>
        </w:rPr>
        <w:t>Beispiel:</w:t>
      </w:r>
      <w:r w:rsidRPr="00EF1824">
        <w:rPr>
          <w:rFonts w:ascii="Arial" w:eastAsia="inter" w:hAnsi="Arial" w:cs="Arial"/>
          <w:color w:val="000000"/>
        </w:rPr>
        <w:t xml:space="preserve"> Eine Pflegekraft </w:t>
      </w:r>
      <w:r w:rsidRPr="00EF1824">
        <w:rPr>
          <w:rFonts w:ascii="Arial" w:eastAsia="inter" w:hAnsi="Arial" w:cs="Arial"/>
          <w:b/>
          <w:color w:val="000000"/>
        </w:rPr>
        <w:t>soll</w:t>
      </w:r>
      <w:r w:rsidRPr="00EF1824">
        <w:rPr>
          <w:rFonts w:ascii="Arial" w:eastAsia="inter" w:hAnsi="Arial" w:cs="Arial"/>
          <w:color w:val="000000"/>
        </w:rPr>
        <w:t xml:space="preserve"> empathisch auf Patienten eingehen und respektvoll kommunizieren. Wird dies nicht eingehalten, kann das zu Beschwerden durch Patienten oder Angehörige und zu einem schlechten Arbeitsklima führen</w:t>
      </w:r>
      <w:bookmarkStart w:id="1" w:name="fnref3:1"/>
      <w:bookmarkEnd w:id="1"/>
      <w:r w:rsidRPr="00EF1824">
        <w:rPr>
          <w:rFonts w:ascii="Arial" w:eastAsia="inter" w:hAnsi="Arial" w:cs="Arial"/>
          <w:color w:val="000000"/>
        </w:rPr>
        <w:t>.</w:t>
      </w:r>
    </w:p>
    <w:p w14:paraId="184C916B" w14:textId="77777777" w:rsidR="00F943A5" w:rsidRPr="00EF1824" w:rsidRDefault="00D874EE">
      <w:pPr>
        <w:spacing w:after="210" w:line="360" w:lineRule="auto"/>
        <w:rPr>
          <w:rFonts w:ascii="Arial" w:hAnsi="Arial" w:cs="Arial"/>
        </w:rPr>
      </w:pPr>
      <w:r w:rsidRPr="00EF1824">
        <w:rPr>
          <w:rFonts w:ascii="Arial" w:eastAsia="inter" w:hAnsi="Arial" w:cs="Arial"/>
          <w:b/>
          <w:color w:val="000000"/>
        </w:rPr>
        <w:t>Kann-Erwartungen</w:t>
      </w:r>
    </w:p>
    <w:p w14:paraId="4C738632" w14:textId="77777777" w:rsidR="00F943A5" w:rsidRPr="00EF1824" w:rsidRDefault="00D874EE">
      <w:pPr>
        <w:numPr>
          <w:ilvl w:val="0"/>
          <w:numId w:val="3"/>
        </w:numPr>
        <w:spacing w:before="105" w:after="105" w:line="360" w:lineRule="auto"/>
        <w:rPr>
          <w:rFonts w:ascii="Arial" w:hAnsi="Arial" w:cs="Arial"/>
        </w:rPr>
      </w:pPr>
      <w:r w:rsidRPr="00EF1824">
        <w:rPr>
          <w:rFonts w:ascii="Arial" w:eastAsia="inter" w:hAnsi="Arial" w:cs="Arial"/>
          <w:b/>
          <w:color w:val="000000"/>
        </w:rPr>
        <w:t>Definition:</w:t>
      </w:r>
      <w:r w:rsidRPr="00EF1824">
        <w:rPr>
          <w:rFonts w:ascii="Arial" w:eastAsia="inter" w:hAnsi="Arial" w:cs="Arial"/>
          <w:color w:val="000000"/>
        </w:rPr>
        <w:t xml:space="preserve"> Diese Erwartungen sind freiwillig und werden bei Erfüllung positiv bewertet, bei Nichterfüllung entstehen aber keine negativen Konsequenzen.</w:t>
      </w:r>
    </w:p>
    <w:p w14:paraId="06EFFB38" w14:textId="36115EED" w:rsidR="00F943A5" w:rsidRPr="001153D8" w:rsidRDefault="00D874EE">
      <w:pPr>
        <w:numPr>
          <w:ilvl w:val="0"/>
          <w:numId w:val="3"/>
        </w:numPr>
        <w:spacing w:before="105" w:after="105" w:line="360" w:lineRule="auto"/>
        <w:rPr>
          <w:rFonts w:ascii="Arial" w:hAnsi="Arial" w:cs="Arial"/>
        </w:rPr>
      </w:pPr>
      <w:r w:rsidRPr="00EF1824">
        <w:rPr>
          <w:rFonts w:ascii="Arial" w:eastAsia="inter" w:hAnsi="Arial" w:cs="Arial"/>
          <w:b/>
          <w:color w:val="000000"/>
        </w:rPr>
        <w:t>Beispiel:</w:t>
      </w:r>
      <w:r w:rsidRPr="00EF1824">
        <w:rPr>
          <w:rFonts w:ascii="Arial" w:eastAsia="inter" w:hAnsi="Arial" w:cs="Arial"/>
          <w:color w:val="000000"/>
        </w:rPr>
        <w:t xml:space="preserve"> Eine Pflegekraft </w:t>
      </w:r>
      <w:r w:rsidRPr="00EF1824">
        <w:rPr>
          <w:rFonts w:ascii="Arial" w:eastAsia="inter" w:hAnsi="Arial" w:cs="Arial"/>
          <w:b/>
          <w:color w:val="000000"/>
        </w:rPr>
        <w:t>kann</w:t>
      </w:r>
      <w:r w:rsidRPr="00EF1824">
        <w:rPr>
          <w:rFonts w:ascii="Arial" w:eastAsia="inter" w:hAnsi="Arial" w:cs="Arial"/>
          <w:color w:val="000000"/>
        </w:rPr>
        <w:t xml:space="preserve"> sich zusätzlich Zeit nehmen, um mit einem Patienten ein persönliches Gespräch zu führen oder kleine Aufmerksamkeiten zu zeigen (z.B. ein Lächeln, ein nettes Wort). Dies wird von Patienten und Kollegen geschätzt, ist aber nicht verpflichtend</w:t>
      </w:r>
      <w:bookmarkStart w:id="2" w:name="fnref3:2"/>
      <w:bookmarkEnd w:id="2"/>
      <w:r w:rsidRPr="00EF1824">
        <w:rPr>
          <w:rFonts w:ascii="Arial" w:eastAsia="inter" w:hAnsi="Arial" w:cs="Arial"/>
          <w:color w:val="000000"/>
        </w:rPr>
        <w:t>.</w:t>
      </w:r>
    </w:p>
    <w:p w14:paraId="11BBDE50" w14:textId="77777777" w:rsidR="001153D8" w:rsidRDefault="001153D8" w:rsidP="001153D8">
      <w:pPr>
        <w:spacing w:before="105" w:after="105" w:line="360" w:lineRule="auto"/>
        <w:rPr>
          <w:rFonts w:ascii="Arial" w:hAnsi="Arial" w:cs="Arial"/>
        </w:rPr>
      </w:pPr>
    </w:p>
    <w:p w14:paraId="5CE611B8" w14:textId="77777777" w:rsidR="001153D8" w:rsidRDefault="001153D8" w:rsidP="001153D8">
      <w:pPr>
        <w:spacing w:before="105" w:after="105" w:line="360" w:lineRule="auto"/>
        <w:rPr>
          <w:rFonts w:ascii="Arial" w:hAnsi="Arial" w:cs="Arial"/>
        </w:rPr>
      </w:pPr>
    </w:p>
    <w:p w14:paraId="761C7D11" w14:textId="77777777" w:rsidR="001153D8" w:rsidRDefault="001153D8" w:rsidP="001153D8">
      <w:pPr>
        <w:spacing w:before="105" w:after="105" w:line="360" w:lineRule="auto"/>
        <w:rPr>
          <w:rFonts w:ascii="Arial" w:hAnsi="Arial" w:cs="Arial"/>
        </w:rPr>
      </w:pPr>
    </w:p>
    <w:p w14:paraId="44DD36C9" w14:textId="77777777" w:rsidR="001153D8" w:rsidRDefault="001153D8" w:rsidP="001153D8">
      <w:pPr>
        <w:spacing w:before="105" w:after="105" w:line="360" w:lineRule="auto"/>
        <w:rPr>
          <w:rFonts w:ascii="Arial" w:hAnsi="Arial" w:cs="Arial"/>
        </w:rPr>
      </w:pPr>
    </w:p>
    <w:p w14:paraId="061BF3A0" w14:textId="77777777" w:rsidR="001153D8" w:rsidRPr="00EF1824" w:rsidRDefault="001153D8" w:rsidP="001153D8">
      <w:pPr>
        <w:spacing w:before="105" w:after="105" w:line="360" w:lineRule="auto"/>
        <w:rPr>
          <w:rFonts w:ascii="Arial" w:hAnsi="Arial" w:cs="Arial"/>
        </w:rPr>
      </w:pP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550"/>
        <w:gridCol w:w="1541"/>
        <w:gridCol w:w="2648"/>
        <w:gridCol w:w="3765"/>
      </w:tblGrid>
      <w:tr w:rsidR="00F943A5" w:rsidRPr="00EF1824" w14:paraId="2A229D68" w14:textId="77777777" w:rsidTr="00DB0D8E">
        <w:trPr>
          <w:cantSplit/>
          <w:tblCellSpacing w:w="0" w:type="dxa"/>
          <w:jc w:val="center"/>
        </w:trPr>
        <w:tc>
          <w:tcPr>
            <w:tcW w:w="0" w:type="auto"/>
            <w:tcBorders>
              <w:top w:val="single" w:sz="2" w:space="0" w:color="000000"/>
              <w:bottom w:val="single" w:sz="4" w:space="0" w:color="auto"/>
              <w:right w:val="single" w:sz="1" w:space="0" w:color="000000"/>
            </w:tcBorders>
            <w:shd w:val="clear" w:color="auto" w:fill="FFC000"/>
          </w:tcPr>
          <w:p w14:paraId="3F8538A9" w14:textId="77777777" w:rsidR="00F943A5" w:rsidRPr="00AA100A" w:rsidRDefault="00D874EE">
            <w:pPr>
              <w:spacing w:line="360" w:lineRule="auto"/>
              <w:rPr>
                <w:rFonts w:ascii="Arial" w:hAnsi="Arial" w:cs="Arial"/>
                <w:b/>
                <w:bCs/>
              </w:rPr>
            </w:pPr>
            <w:r w:rsidRPr="00AA100A">
              <w:rPr>
                <w:rFonts w:ascii="Arial" w:eastAsia="inter" w:hAnsi="Arial" w:cs="Arial"/>
                <w:b/>
                <w:bCs/>
                <w:color w:val="000000"/>
                <w:sz w:val="17"/>
              </w:rPr>
              <w:t>Erwartungstyp</w:t>
            </w:r>
          </w:p>
        </w:tc>
        <w:tc>
          <w:tcPr>
            <w:tcW w:w="0" w:type="auto"/>
            <w:tcBorders>
              <w:top w:val="single" w:sz="2" w:space="0" w:color="000000"/>
              <w:bottom w:val="single" w:sz="4" w:space="0" w:color="auto"/>
              <w:right w:val="single" w:sz="1" w:space="0" w:color="000000"/>
            </w:tcBorders>
            <w:shd w:val="clear" w:color="auto" w:fill="FFC000"/>
          </w:tcPr>
          <w:p w14:paraId="74DB7067" w14:textId="77777777" w:rsidR="00F943A5" w:rsidRPr="00AA100A" w:rsidRDefault="00D874EE">
            <w:pPr>
              <w:spacing w:line="360" w:lineRule="auto"/>
              <w:rPr>
                <w:rFonts w:ascii="Arial" w:hAnsi="Arial" w:cs="Arial"/>
                <w:b/>
                <w:bCs/>
              </w:rPr>
            </w:pPr>
            <w:r w:rsidRPr="00AA100A">
              <w:rPr>
                <w:rFonts w:ascii="Arial" w:eastAsia="inter" w:hAnsi="Arial" w:cs="Arial"/>
                <w:b/>
                <w:bCs/>
                <w:color w:val="000000"/>
                <w:sz w:val="17"/>
              </w:rPr>
              <w:t>Verbindlichkeit</w:t>
            </w:r>
          </w:p>
        </w:tc>
        <w:tc>
          <w:tcPr>
            <w:tcW w:w="0" w:type="auto"/>
            <w:tcBorders>
              <w:top w:val="single" w:sz="2" w:space="0" w:color="000000"/>
              <w:bottom w:val="single" w:sz="4" w:space="0" w:color="auto"/>
              <w:right w:val="single" w:sz="1" w:space="0" w:color="000000"/>
            </w:tcBorders>
            <w:shd w:val="clear" w:color="auto" w:fill="FFC000"/>
          </w:tcPr>
          <w:p w14:paraId="2174046C" w14:textId="77777777" w:rsidR="00F943A5" w:rsidRPr="00AA100A" w:rsidRDefault="00D874EE">
            <w:pPr>
              <w:spacing w:line="360" w:lineRule="auto"/>
              <w:rPr>
                <w:rFonts w:ascii="Arial" w:hAnsi="Arial" w:cs="Arial"/>
                <w:b/>
                <w:bCs/>
              </w:rPr>
            </w:pPr>
            <w:r w:rsidRPr="00AA100A">
              <w:rPr>
                <w:rFonts w:ascii="Arial" w:eastAsia="inter" w:hAnsi="Arial" w:cs="Arial"/>
                <w:b/>
                <w:bCs/>
                <w:color w:val="000000"/>
                <w:sz w:val="17"/>
              </w:rPr>
              <w:t>Konsequenzen bei Nichterfüllung</w:t>
            </w:r>
          </w:p>
        </w:tc>
        <w:tc>
          <w:tcPr>
            <w:tcW w:w="0" w:type="auto"/>
            <w:tcBorders>
              <w:top w:val="single" w:sz="2" w:space="0" w:color="000000"/>
              <w:bottom w:val="single" w:sz="4" w:space="0" w:color="auto"/>
            </w:tcBorders>
            <w:shd w:val="clear" w:color="auto" w:fill="FFC000"/>
          </w:tcPr>
          <w:p w14:paraId="7ADA7760" w14:textId="77777777" w:rsidR="00F943A5" w:rsidRPr="00AA100A" w:rsidRDefault="00D874EE">
            <w:pPr>
              <w:spacing w:line="360" w:lineRule="auto"/>
              <w:rPr>
                <w:rFonts w:ascii="Arial" w:hAnsi="Arial" w:cs="Arial"/>
                <w:b/>
                <w:bCs/>
              </w:rPr>
            </w:pPr>
            <w:r w:rsidRPr="00AA100A">
              <w:rPr>
                <w:rFonts w:ascii="Arial" w:eastAsia="inter" w:hAnsi="Arial" w:cs="Arial"/>
                <w:b/>
                <w:bCs/>
                <w:color w:val="000000"/>
                <w:sz w:val="17"/>
              </w:rPr>
              <w:t>Beispiel (Pflege)</w:t>
            </w:r>
          </w:p>
        </w:tc>
      </w:tr>
      <w:tr w:rsidR="00F943A5" w:rsidRPr="00EF1824" w14:paraId="52C331F8" w14:textId="77777777" w:rsidTr="001153D8">
        <w:trPr>
          <w:cantSplit/>
          <w:tblCellSpacing w:w="0" w:type="dxa"/>
          <w:jc w:val="center"/>
        </w:trPr>
        <w:tc>
          <w:tcPr>
            <w:tcW w:w="0" w:type="auto"/>
            <w:tcBorders>
              <w:top w:val="single" w:sz="4" w:space="0" w:color="auto"/>
              <w:bottom w:val="single" w:sz="4" w:space="0" w:color="auto"/>
              <w:right w:val="single" w:sz="1" w:space="0" w:color="000000"/>
            </w:tcBorders>
          </w:tcPr>
          <w:p w14:paraId="0CFD5841" w14:textId="77777777" w:rsidR="00F943A5" w:rsidRPr="00EF1824" w:rsidRDefault="00D874EE">
            <w:pPr>
              <w:spacing w:line="360" w:lineRule="auto"/>
              <w:rPr>
                <w:rFonts w:ascii="Arial" w:hAnsi="Arial" w:cs="Arial"/>
              </w:rPr>
            </w:pPr>
            <w:r w:rsidRPr="00EF1824">
              <w:rPr>
                <w:rFonts w:ascii="Arial" w:eastAsia="inter" w:hAnsi="Arial" w:cs="Arial"/>
                <w:color w:val="000000"/>
                <w:sz w:val="17"/>
              </w:rPr>
              <w:t>Muss-Erwartung</w:t>
            </w:r>
          </w:p>
        </w:tc>
        <w:tc>
          <w:tcPr>
            <w:tcW w:w="0" w:type="auto"/>
            <w:tcBorders>
              <w:top w:val="single" w:sz="4" w:space="0" w:color="auto"/>
              <w:bottom w:val="single" w:sz="4" w:space="0" w:color="auto"/>
              <w:right w:val="single" w:sz="1" w:space="0" w:color="000000"/>
            </w:tcBorders>
          </w:tcPr>
          <w:p w14:paraId="6E2F754D" w14:textId="77777777" w:rsidR="00F943A5" w:rsidRPr="00EF1824" w:rsidRDefault="00D874EE">
            <w:pPr>
              <w:spacing w:line="360" w:lineRule="auto"/>
              <w:rPr>
                <w:rFonts w:ascii="Arial" w:hAnsi="Arial" w:cs="Arial"/>
              </w:rPr>
            </w:pPr>
            <w:r w:rsidRPr="00EF1824">
              <w:rPr>
                <w:rFonts w:ascii="Arial" w:eastAsia="inter" w:hAnsi="Arial" w:cs="Arial"/>
                <w:color w:val="000000"/>
                <w:sz w:val="17"/>
              </w:rPr>
              <w:t>sehr hoch</w:t>
            </w:r>
          </w:p>
        </w:tc>
        <w:tc>
          <w:tcPr>
            <w:tcW w:w="0" w:type="auto"/>
            <w:tcBorders>
              <w:top w:val="single" w:sz="4" w:space="0" w:color="auto"/>
              <w:bottom w:val="single" w:sz="4" w:space="0" w:color="auto"/>
              <w:right w:val="single" w:sz="1" w:space="0" w:color="000000"/>
            </w:tcBorders>
          </w:tcPr>
          <w:p w14:paraId="2DB3F3F3" w14:textId="77777777" w:rsidR="00F943A5" w:rsidRPr="00EF1824" w:rsidRDefault="00D874EE">
            <w:pPr>
              <w:spacing w:line="360" w:lineRule="auto"/>
              <w:rPr>
                <w:rFonts w:ascii="Arial" w:hAnsi="Arial" w:cs="Arial"/>
              </w:rPr>
            </w:pPr>
            <w:r w:rsidRPr="00EF1824">
              <w:rPr>
                <w:rFonts w:ascii="Arial" w:eastAsia="inter" w:hAnsi="Arial" w:cs="Arial"/>
                <w:color w:val="000000"/>
                <w:sz w:val="17"/>
              </w:rPr>
              <w:t>rechtliche/berufliche Strafe</w:t>
            </w:r>
          </w:p>
        </w:tc>
        <w:tc>
          <w:tcPr>
            <w:tcW w:w="0" w:type="auto"/>
            <w:tcBorders>
              <w:top w:val="single" w:sz="4" w:space="0" w:color="auto"/>
              <w:bottom w:val="single" w:sz="4" w:space="0" w:color="auto"/>
            </w:tcBorders>
          </w:tcPr>
          <w:p w14:paraId="6BA2772F" w14:textId="77777777" w:rsidR="00F943A5" w:rsidRPr="00EF1824" w:rsidRDefault="00D874EE">
            <w:pPr>
              <w:spacing w:line="360" w:lineRule="auto"/>
              <w:rPr>
                <w:rFonts w:ascii="Arial" w:hAnsi="Arial" w:cs="Arial"/>
              </w:rPr>
            </w:pPr>
            <w:r w:rsidRPr="00EF1824">
              <w:rPr>
                <w:rFonts w:ascii="Arial" w:eastAsia="inter" w:hAnsi="Arial" w:cs="Arial"/>
                <w:color w:val="000000"/>
                <w:sz w:val="17"/>
              </w:rPr>
              <w:t>Schweigepflicht, korrekte Dokumentation</w:t>
            </w:r>
          </w:p>
        </w:tc>
      </w:tr>
      <w:tr w:rsidR="00F943A5" w:rsidRPr="00EF1824" w14:paraId="0AC15518" w14:textId="77777777" w:rsidTr="001153D8">
        <w:trPr>
          <w:cantSplit/>
          <w:tblCellSpacing w:w="0" w:type="dxa"/>
          <w:jc w:val="center"/>
        </w:trPr>
        <w:tc>
          <w:tcPr>
            <w:tcW w:w="0" w:type="auto"/>
            <w:tcBorders>
              <w:top w:val="single" w:sz="4" w:space="0" w:color="auto"/>
              <w:bottom w:val="single" w:sz="4" w:space="0" w:color="auto"/>
              <w:right w:val="single" w:sz="1" w:space="0" w:color="000000"/>
            </w:tcBorders>
          </w:tcPr>
          <w:p w14:paraId="2560E684" w14:textId="77777777" w:rsidR="00F943A5" w:rsidRPr="00EF1824" w:rsidRDefault="00D874EE">
            <w:pPr>
              <w:spacing w:line="360" w:lineRule="auto"/>
              <w:rPr>
                <w:rFonts w:ascii="Arial" w:hAnsi="Arial" w:cs="Arial"/>
              </w:rPr>
            </w:pPr>
            <w:r w:rsidRPr="00EF1824">
              <w:rPr>
                <w:rFonts w:ascii="Arial" w:eastAsia="inter" w:hAnsi="Arial" w:cs="Arial"/>
                <w:color w:val="000000"/>
                <w:sz w:val="17"/>
              </w:rPr>
              <w:t>Soll-Erwartung</w:t>
            </w:r>
          </w:p>
        </w:tc>
        <w:tc>
          <w:tcPr>
            <w:tcW w:w="0" w:type="auto"/>
            <w:tcBorders>
              <w:top w:val="single" w:sz="4" w:space="0" w:color="auto"/>
              <w:bottom w:val="single" w:sz="4" w:space="0" w:color="auto"/>
              <w:right w:val="single" w:sz="1" w:space="0" w:color="000000"/>
            </w:tcBorders>
          </w:tcPr>
          <w:p w14:paraId="11780D41" w14:textId="77777777" w:rsidR="00F943A5" w:rsidRPr="00EF1824" w:rsidRDefault="00D874EE">
            <w:pPr>
              <w:spacing w:line="360" w:lineRule="auto"/>
              <w:rPr>
                <w:rFonts w:ascii="Arial" w:hAnsi="Arial" w:cs="Arial"/>
              </w:rPr>
            </w:pPr>
            <w:r w:rsidRPr="00EF1824">
              <w:rPr>
                <w:rFonts w:ascii="Arial" w:eastAsia="inter" w:hAnsi="Arial" w:cs="Arial"/>
                <w:color w:val="000000"/>
                <w:sz w:val="17"/>
              </w:rPr>
              <w:t>hoch</w:t>
            </w:r>
          </w:p>
        </w:tc>
        <w:tc>
          <w:tcPr>
            <w:tcW w:w="0" w:type="auto"/>
            <w:tcBorders>
              <w:top w:val="single" w:sz="4" w:space="0" w:color="auto"/>
              <w:bottom w:val="single" w:sz="4" w:space="0" w:color="auto"/>
              <w:right w:val="single" w:sz="1" w:space="0" w:color="000000"/>
            </w:tcBorders>
          </w:tcPr>
          <w:p w14:paraId="45A12C0A" w14:textId="77777777" w:rsidR="00F943A5" w:rsidRPr="00EF1824" w:rsidRDefault="00D874EE">
            <w:pPr>
              <w:spacing w:line="360" w:lineRule="auto"/>
              <w:rPr>
                <w:rFonts w:ascii="Arial" w:hAnsi="Arial" w:cs="Arial"/>
              </w:rPr>
            </w:pPr>
            <w:r w:rsidRPr="00EF1824">
              <w:rPr>
                <w:rFonts w:ascii="Arial" w:eastAsia="inter" w:hAnsi="Arial" w:cs="Arial"/>
                <w:color w:val="000000"/>
                <w:sz w:val="17"/>
              </w:rPr>
              <w:t>soziale Sanktionen (Missbilligung)</w:t>
            </w:r>
          </w:p>
        </w:tc>
        <w:tc>
          <w:tcPr>
            <w:tcW w:w="0" w:type="auto"/>
            <w:tcBorders>
              <w:top w:val="single" w:sz="4" w:space="0" w:color="auto"/>
              <w:bottom w:val="single" w:sz="4" w:space="0" w:color="auto"/>
            </w:tcBorders>
          </w:tcPr>
          <w:p w14:paraId="532342AA" w14:textId="77777777" w:rsidR="00F943A5" w:rsidRPr="00EF1824" w:rsidRDefault="00D874EE">
            <w:pPr>
              <w:spacing w:line="360" w:lineRule="auto"/>
              <w:rPr>
                <w:rFonts w:ascii="Arial" w:hAnsi="Arial" w:cs="Arial"/>
              </w:rPr>
            </w:pPr>
            <w:r w:rsidRPr="00EF1824">
              <w:rPr>
                <w:rFonts w:ascii="Arial" w:eastAsia="inter" w:hAnsi="Arial" w:cs="Arial"/>
                <w:color w:val="000000"/>
                <w:sz w:val="17"/>
              </w:rPr>
              <w:t>Empathische Kommunikation, respektvoller Umgang</w:t>
            </w:r>
          </w:p>
        </w:tc>
      </w:tr>
      <w:tr w:rsidR="00F943A5" w:rsidRPr="00EF1824" w14:paraId="263D4A5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5EA2B52" w14:textId="77777777" w:rsidR="00F943A5" w:rsidRPr="00EF1824" w:rsidRDefault="00D874EE">
            <w:pPr>
              <w:spacing w:line="360" w:lineRule="auto"/>
              <w:rPr>
                <w:rFonts w:ascii="Arial" w:hAnsi="Arial" w:cs="Arial"/>
              </w:rPr>
            </w:pPr>
            <w:r w:rsidRPr="00EF1824">
              <w:rPr>
                <w:rFonts w:ascii="Arial" w:eastAsia="inter" w:hAnsi="Arial" w:cs="Arial"/>
                <w:color w:val="000000"/>
                <w:sz w:val="17"/>
              </w:rPr>
              <w:t>Kann-Erwartung</w:t>
            </w:r>
          </w:p>
        </w:tc>
        <w:tc>
          <w:tcPr>
            <w:tcW w:w="0" w:type="auto"/>
            <w:tcBorders>
              <w:top w:val="single" w:sz="1" w:space="0" w:color="000000"/>
              <w:bottom w:val="single" w:sz="1" w:space="0" w:color="000000"/>
              <w:right w:val="single" w:sz="1" w:space="0" w:color="000000"/>
            </w:tcBorders>
          </w:tcPr>
          <w:p w14:paraId="738CCC11" w14:textId="77777777" w:rsidR="00F943A5" w:rsidRPr="00EF1824" w:rsidRDefault="00D874EE">
            <w:pPr>
              <w:spacing w:line="360" w:lineRule="auto"/>
              <w:rPr>
                <w:rFonts w:ascii="Arial" w:hAnsi="Arial" w:cs="Arial"/>
              </w:rPr>
            </w:pPr>
            <w:r w:rsidRPr="00EF1824">
              <w:rPr>
                <w:rFonts w:ascii="Arial" w:eastAsia="inter" w:hAnsi="Arial" w:cs="Arial"/>
                <w:color w:val="000000"/>
                <w:sz w:val="17"/>
              </w:rPr>
              <w:t>gering</w:t>
            </w:r>
          </w:p>
        </w:tc>
        <w:tc>
          <w:tcPr>
            <w:tcW w:w="0" w:type="auto"/>
            <w:tcBorders>
              <w:top w:val="single" w:sz="1" w:space="0" w:color="000000"/>
              <w:bottom w:val="single" w:sz="1" w:space="0" w:color="000000"/>
              <w:right w:val="single" w:sz="1" w:space="0" w:color="000000"/>
            </w:tcBorders>
          </w:tcPr>
          <w:p w14:paraId="7B7D9BDD" w14:textId="77777777" w:rsidR="00F943A5" w:rsidRPr="00EF1824" w:rsidRDefault="00D874EE">
            <w:pPr>
              <w:spacing w:line="360" w:lineRule="auto"/>
              <w:rPr>
                <w:rFonts w:ascii="Arial" w:hAnsi="Arial" w:cs="Arial"/>
              </w:rPr>
            </w:pPr>
            <w:r w:rsidRPr="00EF1824">
              <w:rPr>
                <w:rFonts w:ascii="Arial" w:eastAsia="inter" w:hAnsi="Arial" w:cs="Arial"/>
                <w:color w:val="000000"/>
                <w:sz w:val="17"/>
              </w:rPr>
              <w:t>keine negativen, evtl. positive</w:t>
            </w:r>
          </w:p>
        </w:tc>
        <w:tc>
          <w:tcPr>
            <w:tcW w:w="0" w:type="auto"/>
            <w:tcBorders>
              <w:top w:val="single" w:sz="1" w:space="0" w:color="000000"/>
              <w:bottom w:val="single" w:sz="1" w:space="0" w:color="000000"/>
            </w:tcBorders>
          </w:tcPr>
          <w:p w14:paraId="1CD15883" w14:textId="77777777" w:rsidR="00F943A5" w:rsidRPr="00EF1824" w:rsidRDefault="00D874EE">
            <w:pPr>
              <w:spacing w:line="360" w:lineRule="auto"/>
              <w:rPr>
                <w:rFonts w:ascii="Arial" w:hAnsi="Arial" w:cs="Arial"/>
              </w:rPr>
            </w:pPr>
            <w:r w:rsidRPr="00EF1824">
              <w:rPr>
                <w:rFonts w:ascii="Arial" w:eastAsia="inter" w:hAnsi="Arial" w:cs="Arial"/>
                <w:color w:val="000000"/>
                <w:sz w:val="17"/>
              </w:rPr>
              <w:t>Persönliche Gespräche, kleine Gesten der Aufmerksamkeit</w:t>
            </w:r>
          </w:p>
        </w:tc>
      </w:tr>
    </w:tbl>
    <w:p w14:paraId="185ADB82" w14:textId="77777777" w:rsidR="00F943A5" w:rsidRPr="00EF1824" w:rsidRDefault="00F943A5">
      <w:pPr>
        <w:rPr>
          <w:rFonts w:ascii="Arial" w:hAnsi="Arial" w:cs="Arial"/>
        </w:rPr>
      </w:pPr>
    </w:p>
    <w:p w14:paraId="70A3B828" w14:textId="77777777" w:rsidR="00F943A5" w:rsidRPr="00EF1824" w:rsidRDefault="00D874EE">
      <w:pPr>
        <w:spacing w:after="210" w:line="360" w:lineRule="auto"/>
        <w:rPr>
          <w:rFonts w:ascii="Arial" w:hAnsi="Arial" w:cs="Arial"/>
        </w:rPr>
      </w:pPr>
      <w:r w:rsidRPr="00EF1824">
        <w:rPr>
          <w:rFonts w:ascii="Arial" w:eastAsia="inter" w:hAnsi="Arial" w:cs="Arial"/>
          <w:b/>
          <w:color w:val="000000"/>
        </w:rPr>
        <w:t>Zusammengefasst:</w:t>
      </w:r>
    </w:p>
    <w:p w14:paraId="53DCBDA2" w14:textId="77777777" w:rsidR="00F943A5" w:rsidRPr="00EF1824" w:rsidRDefault="00D874EE">
      <w:pPr>
        <w:numPr>
          <w:ilvl w:val="0"/>
          <w:numId w:val="4"/>
        </w:numPr>
        <w:spacing w:before="105" w:after="105" w:line="360" w:lineRule="auto"/>
        <w:rPr>
          <w:rFonts w:ascii="Arial" w:hAnsi="Arial" w:cs="Arial"/>
        </w:rPr>
      </w:pPr>
      <w:r w:rsidRPr="00EF1824">
        <w:rPr>
          <w:rFonts w:ascii="Arial" w:eastAsia="inter" w:hAnsi="Arial" w:cs="Arial"/>
          <w:b/>
          <w:color w:val="000000"/>
        </w:rPr>
        <w:t>Muss-Erwartungen</w:t>
      </w:r>
      <w:r w:rsidRPr="00EF1824">
        <w:rPr>
          <w:rFonts w:ascii="Arial" w:eastAsia="inter" w:hAnsi="Arial" w:cs="Arial"/>
          <w:color w:val="000000"/>
        </w:rPr>
        <w:t xml:space="preserve"> in der Pflege sind z.B. Einhaltung der Schweigepflicht oder korrekte Dokumentation.</w:t>
      </w:r>
    </w:p>
    <w:p w14:paraId="5663C74B" w14:textId="77777777" w:rsidR="00F943A5" w:rsidRPr="00EF1824" w:rsidRDefault="00D874EE">
      <w:pPr>
        <w:numPr>
          <w:ilvl w:val="0"/>
          <w:numId w:val="4"/>
        </w:numPr>
        <w:spacing w:before="105" w:after="105" w:line="360" w:lineRule="auto"/>
        <w:rPr>
          <w:rFonts w:ascii="Arial" w:hAnsi="Arial" w:cs="Arial"/>
        </w:rPr>
      </w:pPr>
      <w:r w:rsidRPr="00EF1824">
        <w:rPr>
          <w:rFonts w:ascii="Arial" w:eastAsia="inter" w:hAnsi="Arial" w:cs="Arial"/>
          <w:b/>
          <w:color w:val="000000"/>
        </w:rPr>
        <w:t>Soll-Erwartungen</w:t>
      </w:r>
      <w:r w:rsidRPr="00EF1824">
        <w:rPr>
          <w:rFonts w:ascii="Arial" w:eastAsia="inter" w:hAnsi="Arial" w:cs="Arial"/>
          <w:color w:val="000000"/>
        </w:rPr>
        <w:t xml:space="preserve"> sind z.B. empathischer Umgang und respektvolle Kommunikation.</w:t>
      </w:r>
    </w:p>
    <w:p w14:paraId="4CE1611C" w14:textId="72594E6F" w:rsidR="00F943A5" w:rsidRPr="00EF1824" w:rsidRDefault="00D874EE">
      <w:pPr>
        <w:numPr>
          <w:ilvl w:val="0"/>
          <w:numId w:val="4"/>
        </w:numPr>
        <w:spacing w:before="105" w:after="105" w:line="360" w:lineRule="auto"/>
        <w:rPr>
          <w:rFonts w:ascii="Arial" w:hAnsi="Arial" w:cs="Arial"/>
        </w:rPr>
      </w:pPr>
      <w:r w:rsidRPr="00EF1824">
        <w:rPr>
          <w:rFonts w:ascii="Arial" w:eastAsia="inter" w:hAnsi="Arial" w:cs="Arial"/>
          <w:b/>
          <w:color w:val="000000"/>
        </w:rPr>
        <w:t>Kann-Erwartungen</w:t>
      </w:r>
      <w:r w:rsidRPr="00EF1824">
        <w:rPr>
          <w:rFonts w:ascii="Arial" w:eastAsia="inter" w:hAnsi="Arial" w:cs="Arial"/>
          <w:color w:val="000000"/>
        </w:rPr>
        <w:t xml:space="preserve"> sind z.B. zusätzliche persönliche Zuwendung oder kleine Gesten, die über das Notwendige hinausgehen</w:t>
      </w:r>
      <w:bookmarkStart w:id="3" w:name="fnref3:3"/>
      <w:bookmarkEnd w:id="3"/>
      <w:r w:rsidRPr="00EF1824">
        <w:rPr>
          <w:rFonts w:ascii="Arial" w:eastAsia="inter" w:hAnsi="Arial" w:cs="Arial"/>
          <w:color w:val="000000"/>
        </w:rPr>
        <w:t>.</w:t>
      </w:r>
    </w:p>
    <w:p w14:paraId="1B0B6D92" w14:textId="77777777" w:rsidR="00F943A5" w:rsidRPr="00EF1824" w:rsidRDefault="00D874EE">
      <w:pPr>
        <w:spacing w:before="210" w:after="0" w:line="360" w:lineRule="auto"/>
        <w:rPr>
          <w:rFonts w:ascii="Arial" w:hAnsi="Arial" w:cs="Arial"/>
        </w:rPr>
      </w:pPr>
      <w:r>
        <w:rPr>
          <w:rFonts w:ascii="Arial" w:hAnsi="Arial" w:cs="Arial"/>
          <w:noProof/>
        </w:rPr>
      </w:r>
      <w:r>
        <w:rPr>
          <w:rFonts w:ascii="Arial" w:hAnsi="Arial" w:cs="Arial"/>
          <w:noProof/>
        </w:rPr>
        <w:pict w14:anchorId="5CCF950E">
          <v:rect id="_x0000_s1026"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76E63B35" w14:textId="7DC41A4A" w:rsidR="00F943A5" w:rsidRDefault="00F943A5" w:rsidP="00D874EE">
      <w:pPr>
        <w:shd w:val="clear" w:color="auto" w:fill="FFFFFF" w:themeFill="background1"/>
        <w:spacing w:after="210" w:line="360" w:lineRule="auto"/>
      </w:pPr>
      <w:bookmarkStart w:id="4" w:name="fn1"/>
      <w:bookmarkEnd w:id="4"/>
    </w:p>
    <w:sectPr w:rsidR="00F943A5">
      <w:headerReference w:type="default" r:id="rId7"/>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4D53" w14:textId="77777777" w:rsidR="00A242B3" w:rsidRDefault="00A242B3" w:rsidP="001153D8">
      <w:pPr>
        <w:spacing w:after="0" w:line="240" w:lineRule="auto"/>
      </w:pPr>
      <w:r>
        <w:separator/>
      </w:r>
    </w:p>
  </w:endnote>
  <w:endnote w:type="continuationSeparator" w:id="0">
    <w:p w14:paraId="1239BD1E" w14:textId="77777777" w:rsidR="00A242B3" w:rsidRDefault="00A242B3" w:rsidP="00115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FCA18" w14:textId="77777777" w:rsidR="00A242B3" w:rsidRDefault="00A242B3" w:rsidP="001153D8">
      <w:pPr>
        <w:spacing w:after="0" w:line="240" w:lineRule="auto"/>
      </w:pPr>
      <w:r>
        <w:separator/>
      </w:r>
    </w:p>
  </w:footnote>
  <w:footnote w:type="continuationSeparator" w:id="0">
    <w:p w14:paraId="01233135" w14:textId="77777777" w:rsidR="00A242B3" w:rsidRDefault="00A242B3" w:rsidP="00115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0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9"/>
      <w:gridCol w:w="4450"/>
      <w:gridCol w:w="2603"/>
      <w:gridCol w:w="1074"/>
    </w:tblGrid>
    <w:tr w:rsidR="001153D8" w:rsidRPr="006256C6" w14:paraId="069C11F5" w14:textId="77777777" w:rsidTr="00A12FB8">
      <w:trPr>
        <w:trHeight w:val="300"/>
      </w:trPr>
      <w:tc>
        <w:tcPr>
          <w:tcW w:w="1079" w:type="dxa"/>
          <w:tcBorders>
            <w:top w:val="single" w:sz="6" w:space="0" w:color="auto"/>
            <w:left w:val="single" w:sz="6" w:space="0" w:color="auto"/>
            <w:bottom w:val="single" w:sz="6" w:space="0" w:color="auto"/>
            <w:right w:val="single" w:sz="6" w:space="0" w:color="auto"/>
          </w:tcBorders>
          <w:shd w:val="clear" w:color="auto" w:fill="auto"/>
          <w:hideMark/>
        </w:tcPr>
        <w:p w14:paraId="7E93808A" w14:textId="77777777" w:rsidR="001153D8" w:rsidRPr="006256C6" w:rsidRDefault="001153D8" w:rsidP="001153D8">
          <w:pPr>
            <w:spacing w:after="0" w:line="240" w:lineRule="auto"/>
            <w:textAlignment w:val="baseline"/>
            <w:rPr>
              <w:rFonts w:ascii="Segoe UI" w:eastAsia="Times New Roman" w:hAnsi="Segoe UI" w:cs="Segoe UI"/>
              <w:sz w:val="18"/>
              <w:szCs w:val="18"/>
              <w:lang w:eastAsia="de-DE"/>
            </w:rPr>
          </w:pPr>
          <w:r w:rsidRPr="006256C6">
            <w:rPr>
              <w:rFonts w:ascii="Calibri" w:eastAsia="Times New Roman" w:hAnsi="Calibri" w:cs="Calibri"/>
              <w:lang w:eastAsia="de-DE"/>
            </w:rPr>
            <w:t>Lernfeld </w:t>
          </w:r>
        </w:p>
      </w:tc>
      <w:tc>
        <w:tcPr>
          <w:tcW w:w="4450" w:type="dxa"/>
          <w:tcBorders>
            <w:top w:val="single" w:sz="6" w:space="0" w:color="auto"/>
            <w:left w:val="single" w:sz="6" w:space="0" w:color="auto"/>
            <w:bottom w:val="single" w:sz="6" w:space="0" w:color="auto"/>
            <w:right w:val="single" w:sz="6" w:space="0" w:color="auto"/>
          </w:tcBorders>
          <w:shd w:val="clear" w:color="auto" w:fill="auto"/>
          <w:hideMark/>
        </w:tcPr>
        <w:p w14:paraId="7BB733CD" w14:textId="77777777" w:rsidR="001153D8" w:rsidRPr="006256C6" w:rsidRDefault="001153D8" w:rsidP="001153D8">
          <w:pPr>
            <w:spacing w:after="0" w:line="240" w:lineRule="auto"/>
            <w:textAlignment w:val="baseline"/>
            <w:rPr>
              <w:rFonts w:ascii="Segoe UI" w:eastAsia="Times New Roman" w:hAnsi="Segoe UI" w:cs="Segoe UI"/>
              <w:sz w:val="18"/>
              <w:szCs w:val="18"/>
              <w:lang w:eastAsia="de-DE"/>
            </w:rPr>
          </w:pPr>
          <w:r>
            <w:rPr>
              <w:rFonts w:ascii="Calibri" w:eastAsia="Times New Roman" w:hAnsi="Calibri" w:cs="Calibri"/>
              <w:lang w:eastAsia="de-DE"/>
            </w:rPr>
            <w:t>Bist Du immer noch nicht fertig?</w:t>
          </w:r>
          <w:r w:rsidRPr="006256C6">
            <w:rPr>
              <w:rFonts w:ascii="Calibri" w:eastAsia="Times New Roman" w:hAnsi="Calibri" w:cs="Calibri"/>
              <w:lang w:eastAsia="de-DE"/>
            </w:rPr>
            <w:t>  </w:t>
          </w:r>
        </w:p>
      </w:tc>
      <w:tc>
        <w:tcPr>
          <w:tcW w:w="2603" w:type="dxa"/>
          <w:tcBorders>
            <w:top w:val="single" w:sz="6" w:space="0" w:color="auto"/>
            <w:left w:val="single" w:sz="6" w:space="0" w:color="auto"/>
            <w:bottom w:val="single" w:sz="6" w:space="0" w:color="auto"/>
            <w:right w:val="single" w:sz="6" w:space="0" w:color="auto"/>
          </w:tcBorders>
          <w:shd w:val="clear" w:color="auto" w:fill="auto"/>
          <w:hideMark/>
        </w:tcPr>
        <w:p w14:paraId="3E4B4179" w14:textId="77777777" w:rsidR="001153D8" w:rsidRPr="006256C6" w:rsidRDefault="001153D8" w:rsidP="001153D8">
          <w:pPr>
            <w:spacing w:after="0" w:line="240" w:lineRule="auto"/>
            <w:textAlignment w:val="baseline"/>
            <w:rPr>
              <w:rFonts w:ascii="Segoe UI" w:eastAsia="Times New Roman" w:hAnsi="Segoe UI" w:cs="Segoe UI"/>
              <w:sz w:val="18"/>
              <w:szCs w:val="18"/>
              <w:lang w:eastAsia="de-DE"/>
            </w:rPr>
          </w:pPr>
          <w:r>
            <w:rPr>
              <w:rFonts w:ascii="Calibri" w:eastAsia="Times New Roman" w:hAnsi="Calibri" w:cs="Calibri"/>
              <w:lang w:eastAsia="de-DE"/>
            </w:rPr>
            <w:t xml:space="preserve"> </w:t>
          </w:r>
          <w:r w:rsidRPr="006256C6">
            <w:rPr>
              <w:rFonts w:ascii="Calibri" w:eastAsia="Times New Roman" w:hAnsi="Calibri" w:cs="Calibri"/>
              <w:lang w:eastAsia="de-DE"/>
            </w:rPr>
            <w:t>Dozentin/Datum </w:t>
          </w:r>
        </w:p>
      </w:tc>
      <w:tc>
        <w:tcPr>
          <w:tcW w:w="1074" w:type="dxa"/>
          <w:tcBorders>
            <w:top w:val="single" w:sz="6" w:space="0" w:color="auto"/>
            <w:left w:val="single" w:sz="6" w:space="0" w:color="auto"/>
            <w:bottom w:val="single" w:sz="6" w:space="0" w:color="auto"/>
            <w:right w:val="single" w:sz="6" w:space="0" w:color="auto"/>
          </w:tcBorders>
          <w:shd w:val="clear" w:color="auto" w:fill="auto"/>
          <w:hideMark/>
        </w:tcPr>
        <w:p w14:paraId="681B9E7D" w14:textId="77777777" w:rsidR="001153D8" w:rsidRPr="006256C6" w:rsidRDefault="001153D8" w:rsidP="001153D8">
          <w:pPr>
            <w:spacing w:after="0" w:line="240" w:lineRule="auto"/>
            <w:textAlignment w:val="baseline"/>
            <w:rPr>
              <w:rFonts w:ascii="Segoe UI" w:eastAsia="Times New Roman" w:hAnsi="Segoe UI" w:cs="Segoe UI"/>
              <w:sz w:val="18"/>
              <w:szCs w:val="18"/>
              <w:lang w:eastAsia="de-DE"/>
            </w:rPr>
          </w:pPr>
          <w:r>
            <w:rPr>
              <w:rFonts w:ascii="Calibri" w:eastAsia="Times New Roman" w:hAnsi="Calibri" w:cs="Calibri"/>
              <w:lang w:eastAsia="de-DE"/>
            </w:rPr>
            <w:t xml:space="preserve"> </w:t>
          </w:r>
          <w:r w:rsidRPr="006256C6">
            <w:rPr>
              <w:rFonts w:ascii="Calibri" w:eastAsia="Times New Roman" w:hAnsi="Calibri" w:cs="Calibri"/>
              <w:lang w:eastAsia="de-DE"/>
            </w:rPr>
            <w:t>Kurs </w:t>
          </w:r>
        </w:p>
      </w:tc>
    </w:tr>
    <w:tr w:rsidR="001153D8" w:rsidRPr="006256C6" w14:paraId="3ECFBFE8" w14:textId="77777777" w:rsidTr="00A12FB8">
      <w:trPr>
        <w:trHeight w:val="300"/>
      </w:trPr>
      <w:tc>
        <w:tcPr>
          <w:tcW w:w="1079" w:type="dxa"/>
          <w:tcBorders>
            <w:top w:val="single" w:sz="6" w:space="0" w:color="auto"/>
            <w:left w:val="single" w:sz="6" w:space="0" w:color="auto"/>
            <w:bottom w:val="single" w:sz="6" w:space="0" w:color="auto"/>
            <w:right w:val="single" w:sz="6" w:space="0" w:color="auto"/>
          </w:tcBorders>
          <w:shd w:val="clear" w:color="auto" w:fill="auto"/>
          <w:hideMark/>
        </w:tcPr>
        <w:p w14:paraId="2C6990BD" w14:textId="77777777" w:rsidR="001153D8" w:rsidRPr="006256C6" w:rsidRDefault="001153D8" w:rsidP="001153D8">
          <w:pPr>
            <w:spacing w:after="0" w:line="240" w:lineRule="auto"/>
            <w:textAlignment w:val="baseline"/>
            <w:rPr>
              <w:rFonts w:ascii="Segoe UI" w:eastAsia="Times New Roman" w:hAnsi="Segoe UI" w:cs="Segoe UI"/>
              <w:sz w:val="18"/>
              <w:szCs w:val="18"/>
              <w:lang w:eastAsia="de-DE"/>
            </w:rPr>
          </w:pPr>
          <w:r>
            <w:rPr>
              <w:rFonts w:ascii="Calibri" w:eastAsia="Times New Roman" w:hAnsi="Calibri" w:cs="Calibri"/>
              <w:lang w:eastAsia="de-DE"/>
            </w:rPr>
            <w:t xml:space="preserve"> 3</w:t>
          </w:r>
          <w:r w:rsidRPr="006256C6">
            <w:rPr>
              <w:rFonts w:ascii="Calibri" w:eastAsia="Times New Roman" w:hAnsi="Calibri" w:cs="Calibri"/>
              <w:lang w:eastAsia="de-DE"/>
            </w:rPr>
            <w:t>B</w:t>
          </w:r>
          <w:r>
            <w:rPr>
              <w:rFonts w:ascii="Calibri" w:eastAsia="Times New Roman" w:hAnsi="Calibri" w:cs="Calibri"/>
              <w:lang w:eastAsia="de-DE"/>
            </w:rPr>
            <w:t>e.5</w:t>
          </w:r>
          <w:r w:rsidRPr="006256C6">
            <w:rPr>
              <w:rFonts w:ascii="Calibri" w:eastAsia="Times New Roman" w:hAnsi="Calibri" w:cs="Calibri"/>
              <w:lang w:eastAsia="de-DE"/>
            </w:rPr>
            <w:t> </w:t>
          </w:r>
        </w:p>
      </w:tc>
      <w:tc>
        <w:tcPr>
          <w:tcW w:w="4450" w:type="dxa"/>
          <w:tcBorders>
            <w:top w:val="single" w:sz="6" w:space="0" w:color="auto"/>
            <w:left w:val="single" w:sz="6" w:space="0" w:color="auto"/>
            <w:bottom w:val="single" w:sz="6" w:space="0" w:color="auto"/>
            <w:right w:val="single" w:sz="6" w:space="0" w:color="auto"/>
          </w:tcBorders>
          <w:shd w:val="clear" w:color="auto" w:fill="auto"/>
          <w:hideMark/>
        </w:tcPr>
        <w:p w14:paraId="68E266FE" w14:textId="77777777" w:rsidR="001153D8" w:rsidRPr="006256C6" w:rsidRDefault="001153D8" w:rsidP="001153D8">
          <w:pPr>
            <w:spacing w:after="0" w:line="240" w:lineRule="auto"/>
            <w:textAlignment w:val="baseline"/>
            <w:rPr>
              <w:rFonts w:ascii="Segoe UI" w:eastAsia="Times New Roman" w:hAnsi="Segoe UI" w:cs="Segoe UI"/>
              <w:sz w:val="18"/>
              <w:szCs w:val="18"/>
              <w:lang w:eastAsia="de-DE"/>
            </w:rPr>
          </w:pPr>
          <w:r w:rsidRPr="006256C6">
            <w:rPr>
              <w:rFonts w:ascii="Calibri" w:eastAsia="Times New Roman" w:hAnsi="Calibri" w:cs="Calibri"/>
              <w:sz w:val="18"/>
              <w:szCs w:val="18"/>
              <w:lang w:eastAsia="de-DE"/>
            </w:rPr>
            <w:t xml:space="preserve">Soziale Rollen </w:t>
          </w:r>
          <w:r>
            <w:rPr>
              <w:rFonts w:ascii="Calibri" w:eastAsia="Times New Roman" w:hAnsi="Calibri" w:cs="Calibri"/>
              <w:sz w:val="18"/>
              <w:szCs w:val="18"/>
              <w:lang w:eastAsia="de-DE"/>
            </w:rPr>
            <w:t>und Team</w:t>
          </w:r>
          <w:r w:rsidRPr="006256C6">
            <w:rPr>
              <w:rFonts w:ascii="Calibri" w:eastAsia="Times New Roman" w:hAnsi="Calibri" w:cs="Calibri"/>
              <w:sz w:val="18"/>
              <w:szCs w:val="18"/>
              <w:lang w:eastAsia="de-DE"/>
            </w:rPr>
            <w:t> </w:t>
          </w:r>
        </w:p>
      </w:tc>
      <w:tc>
        <w:tcPr>
          <w:tcW w:w="2603" w:type="dxa"/>
          <w:tcBorders>
            <w:top w:val="single" w:sz="6" w:space="0" w:color="auto"/>
            <w:left w:val="single" w:sz="6" w:space="0" w:color="auto"/>
            <w:bottom w:val="single" w:sz="6" w:space="0" w:color="auto"/>
            <w:right w:val="single" w:sz="6" w:space="0" w:color="auto"/>
          </w:tcBorders>
          <w:shd w:val="clear" w:color="auto" w:fill="auto"/>
          <w:hideMark/>
        </w:tcPr>
        <w:p w14:paraId="5096114A" w14:textId="77777777" w:rsidR="001153D8" w:rsidRPr="006256C6" w:rsidRDefault="001153D8" w:rsidP="001153D8">
          <w:pPr>
            <w:spacing w:after="0" w:line="240" w:lineRule="auto"/>
            <w:textAlignment w:val="baseline"/>
            <w:rPr>
              <w:rFonts w:ascii="Segoe UI" w:eastAsia="Times New Roman" w:hAnsi="Segoe UI" w:cs="Segoe UI"/>
              <w:sz w:val="18"/>
              <w:szCs w:val="18"/>
              <w:lang w:eastAsia="de-DE"/>
            </w:rPr>
          </w:pPr>
          <w:r w:rsidRPr="006256C6">
            <w:rPr>
              <w:rFonts w:ascii="Calibri" w:eastAsia="Times New Roman" w:hAnsi="Calibri" w:cs="Calibri"/>
              <w:sz w:val="18"/>
              <w:szCs w:val="18"/>
              <w:lang w:eastAsia="de-DE"/>
            </w:rPr>
            <w:t> </w:t>
          </w:r>
        </w:p>
      </w:tc>
      <w:tc>
        <w:tcPr>
          <w:tcW w:w="1074" w:type="dxa"/>
          <w:tcBorders>
            <w:top w:val="single" w:sz="6" w:space="0" w:color="auto"/>
            <w:left w:val="single" w:sz="6" w:space="0" w:color="auto"/>
            <w:bottom w:val="single" w:sz="6" w:space="0" w:color="auto"/>
            <w:right w:val="single" w:sz="6" w:space="0" w:color="auto"/>
          </w:tcBorders>
          <w:shd w:val="clear" w:color="auto" w:fill="auto"/>
          <w:hideMark/>
        </w:tcPr>
        <w:p w14:paraId="282216C1" w14:textId="77777777" w:rsidR="001153D8" w:rsidRPr="006256C6" w:rsidRDefault="001153D8" w:rsidP="001153D8">
          <w:pPr>
            <w:spacing w:after="0" w:line="240" w:lineRule="auto"/>
            <w:textAlignment w:val="baseline"/>
            <w:rPr>
              <w:rFonts w:ascii="Segoe UI" w:eastAsia="Times New Roman" w:hAnsi="Segoe UI" w:cs="Segoe UI"/>
              <w:sz w:val="18"/>
              <w:szCs w:val="18"/>
              <w:lang w:eastAsia="de-DE"/>
            </w:rPr>
          </w:pPr>
          <w:r w:rsidRPr="006256C6">
            <w:rPr>
              <w:rFonts w:ascii="Calibri" w:eastAsia="Times New Roman" w:hAnsi="Calibri" w:cs="Calibri"/>
              <w:sz w:val="18"/>
              <w:szCs w:val="18"/>
              <w:lang w:eastAsia="de-DE"/>
            </w:rPr>
            <w:t> </w:t>
          </w:r>
        </w:p>
      </w:tc>
    </w:tr>
  </w:tbl>
  <w:p w14:paraId="3B209A8D" w14:textId="77777777" w:rsidR="001153D8" w:rsidRDefault="001153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0417"/>
    <w:multiLevelType w:val="hybridMultilevel"/>
    <w:tmpl w:val="AA589602"/>
    <w:lvl w:ilvl="0" w:tplc="7A48992E">
      <w:start w:val="1"/>
      <w:numFmt w:val="bullet"/>
      <w:lvlText w:val=""/>
      <w:lvlJc w:val="left"/>
      <w:pPr>
        <w:tabs>
          <w:tab w:val="num" w:pos="900"/>
        </w:tabs>
        <w:ind w:left="540" w:hanging="360"/>
      </w:pPr>
      <w:rPr>
        <w:rFonts w:ascii="Symbol" w:hAnsi="Symbol" w:hint="default"/>
      </w:rPr>
    </w:lvl>
    <w:lvl w:ilvl="1" w:tplc="283254C2">
      <w:numFmt w:val="decimal"/>
      <w:lvlText w:val=""/>
      <w:lvlJc w:val="left"/>
    </w:lvl>
    <w:lvl w:ilvl="2" w:tplc="0BDEC226">
      <w:numFmt w:val="decimal"/>
      <w:lvlText w:val=""/>
      <w:lvlJc w:val="left"/>
    </w:lvl>
    <w:lvl w:ilvl="3" w:tplc="B412BD18">
      <w:numFmt w:val="decimal"/>
      <w:lvlText w:val=""/>
      <w:lvlJc w:val="left"/>
    </w:lvl>
    <w:lvl w:ilvl="4" w:tplc="BE0A1FF8">
      <w:numFmt w:val="decimal"/>
      <w:lvlText w:val=""/>
      <w:lvlJc w:val="left"/>
    </w:lvl>
    <w:lvl w:ilvl="5" w:tplc="EEEA27B6">
      <w:numFmt w:val="decimal"/>
      <w:lvlText w:val=""/>
      <w:lvlJc w:val="left"/>
    </w:lvl>
    <w:lvl w:ilvl="6" w:tplc="CD0CDFA6">
      <w:numFmt w:val="decimal"/>
      <w:lvlText w:val=""/>
      <w:lvlJc w:val="left"/>
    </w:lvl>
    <w:lvl w:ilvl="7" w:tplc="802EE870">
      <w:numFmt w:val="decimal"/>
      <w:lvlText w:val=""/>
      <w:lvlJc w:val="left"/>
    </w:lvl>
    <w:lvl w:ilvl="8" w:tplc="B212EF76">
      <w:numFmt w:val="decimal"/>
      <w:lvlText w:val=""/>
      <w:lvlJc w:val="left"/>
    </w:lvl>
  </w:abstractNum>
  <w:abstractNum w:abstractNumId="1" w15:restartNumberingAfterBreak="0">
    <w:nsid w:val="28C36FF6"/>
    <w:multiLevelType w:val="hybridMultilevel"/>
    <w:tmpl w:val="011A9034"/>
    <w:lvl w:ilvl="0" w:tplc="9B34804A">
      <w:numFmt w:val="decimal"/>
      <w:lvlText w:val=""/>
      <w:lvlJc w:val="left"/>
    </w:lvl>
    <w:lvl w:ilvl="1" w:tplc="172419FA">
      <w:numFmt w:val="decimal"/>
      <w:lvlText w:val=""/>
      <w:lvlJc w:val="left"/>
    </w:lvl>
    <w:lvl w:ilvl="2" w:tplc="E15E9106">
      <w:numFmt w:val="decimal"/>
      <w:lvlText w:val=""/>
      <w:lvlJc w:val="left"/>
    </w:lvl>
    <w:lvl w:ilvl="3" w:tplc="106E8712">
      <w:numFmt w:val="decimal"/>
      <w:lvlText w:val=""/>
      <w:lvlJc w:val="left"/>
    </w:lvl>
    <w:lvl w:ilvl="4" w:tplc="35AEA82C">
      <w:numFmt w:val="decimal"/>
      <w:lvlText w:val=""/>
      <w:lvlJc w:val="left"/>
    </w:lvl>
    <w:lvl w:ilvl="5" w:tplc="1780FA12">
      <w:numFmt w:val="decimal"/>
      <w:lvlText w:val=""/>
      <w:lvlJc w:val="left"/>
    </w:lvl>
    <w:lvl w:ilvl="6" w:tplc="0A549C5C">
      <w:numFmt w:val="decimal"/>
      <w:lvlText w:val=""/>
      <w:lvlJc w:val="left"/>
    </w:lvl>
    <w:lvl w:ilvl="7" w:tplc="DFD46FEE">
      <w:numFmt w:val="decimal"/>
      <w:lvlText w:val=""/>
      <w:lvlJc w:val="left"/>
    </w:lvl>
    <w:lvl w:ilvl="8" w:tplc="77C09900">
      <w:numFmt w:val="decimal"/>
      <w:lvlText w:val=""/>
      <w:lvlJc w:val="left"/>
    </w:lvl>
  </w:abstractNum>
  <w:abstractNum w:abstractNumId="2" w15:restartNumberingAfterBreak="0">
    <w:nsid w:val="39F06589"/>
    <w:multiLevelType w:val="hybridMultilevel"/>
    <w:tmpl w:val="27100E02"/>
    <w:lvl w:ilvl="0" w:tplc="CB10DB70">
      <w:start w:val="1"/>
      <w:numFmt w:val="bullet"/>
      <w:lvlText w:val=""/>
      <w:lvlJc w:val="left"/>
      <w:pPr>
        <w:tabs>
          <w:tab w:val="num" w:pos="900"/>
        </w:tabs>
        <w:ind w:left="540" w:hanging="360"/>
      </w:pPr>
      <w:rPr>
        <w:rFonts w:ascii="Symbol" w:hAnsi="Symbol" w:hint="default"/>
      </w:rPr>
    </w:lvl>
    <w:lvl w:ilvl="1" w:tplc="D66A2D4E">
      <w:numFmt w:val="decimal"/>
      <w:lvlText w:val=""/>
      <w:lvlJc w:val="left"/>
    </w:lvl>
    <w:lvl w:ilvl="2" w:tplc="8738D5A4">
      <w:numFmt w:val="decimal"/>
      <w:lvlText w:val=""/>
      <w:lvlJc w:val="left"/>
    </w:lvl>
    <w:lvl w:ilvl="3" w:tplc="A42A7C24">
      <w:numFmt w:val="decimal"/>
      <w:lvlText w:val=""/>
      <w:lvlJc w:val="left"/>
    </w:lvl>
    <w:lvl w:ilvl="4" w:tplc="0CBC0236">
      <w:numFmt w:val="decimal"/>
      <w:lvlText w:val=""/>
      <w:lvlJc w:val="left"/>
    </w:lvl>
    <w:lvl w:ilvl="5" w:tplc="1AD609E4">
      <w:numFmt w:val="decimal"/>
      <w:lvlText w:val=""/>
      <w:lvlJc w:val="left"/>
    </w:lvl>
    <w:lvl w:ilvl="6" w:tplc="C6A680F8">
      <w:numFmt w:val="decimal"/>
      <w:lvlText w:val=""/>
      <w:lvlJc w:val="left"/>
    </w:lvl>
    <w:lvl w:ilvl="7" w:tplc="08D8A24A">
      <w:numFmt w:val="decimal"/>
      <w:lvlText w:val=""/>
      <w:lvlJc w:val="left"/>
    </w:lvl>
    <w:lvl w:ilvl="8" w:tplc="899CBEA4">
      <w:numFmt w:val="decimal"/>
      <w:lvlText w:val=""/>
      <w:lvlJc w:val="left"/>
    </w:lvl>
  </w:abstractNum>
  <w:abstractNum w:abstractNumId="3" w15:restartNumberingAfterBreak="0">
    <w:nsid w:val="3F112623"/>
    <w:multiLevelType w:val="hybridMultilevel"/>
    <w:tmpl w:val="89669696"/>
    <w:lvl w:ilvl="0" w:tplc="766A31BA">
      <w:start w:val="1"/>
      <w:numFmt w:val="bullet"/>
      <w:lvlText w:val=""/>
      <w:lvlJc w:val="left"/>
      <w:pPr>
        <w:tabs>
          <w:tab w:val="num" w:pos="900"/>
        </w:tabs>
        <w:ind w:left="540" w:hanging="360"/>
      </w:pPr>
      <w:rPr>
        <w:rFonts w:ascii="Symbol" w:hAnsi="Symbol" w:hint="default"/>
      </w:rPr>
    </w:lvl>
    <w:lvl w:ilvl="1" w:tplc="0F661886">
      <w:numFmt w:val="decimal"/>
      <w:lvlText w:val=""/>
      <w:lvlJc w:val="left"/>
    </w:lvl>
    <w:lvl w:ilvl="2" w:tplc="2D1851DC">
      <w:numFmt w:val="decimal"/>
      <w:lvlText w:val=""/>
      <w:lvlJc w:val="left"/>
    </w:lvl>
    <w:lvl w:ilvl="3" w:tplc="C554B07E">
      <w:numFmt w:val="decimal"/>
      <w:lvlText w:val=""/>
      <w:lvlJc w:val="left"/>
    </w:lvl>
    <w:lvl w:ilvl="4" w:tplc="5CF0ECFA">
      <w:numFmt w:val="decimal"/>
      <w:lvlText w:val=""/>
      <w:lvlJc w:val="left"/>
    </w:lvl>
    <w:lvl w:ilvl="5" w:tplc="D98C89B6">
      <w:numFmt w:val="decimal"/>
      <w:lvlText w:val=""/>
      <w:lvlJc w:val="left"/>
    </w:lvl>
    <w:lvl w:ilvl="6" w:tplc="8098CA38">
      <w:numFmt w:val="decimal"/>
      <w:lvlText w:val=""/>
      <w:lvlJc w:val="left"/>
    </w:lvl>
    <w:lvl w:ilvl="7" w:tplc="5184AC6E">
      <w:numFmt w:val="decimal"/>
      <w:lvlText w:val=""/>
      <w:lvlJc w:val="left"/>
    </w:lvl>
    <w:lvl w:ilvl="8" w:tplc="7D046546">
      <w:numFmt w:val="decimal"/>
      <w:lvlText w:val=""/>
      <w:lvlJc w:val="left"/>
    </w:lvl>
  </w:abstractNum>
  <w:abstractNum w:abstractNumId="4" w15:restartNumberingAfterBreak="0">
    <w:nsid w:val="4D6850D1"/>
    <w:multiLevelType w:val="hybridMultilevel"/>
    <w:tmpl w:val="3B92C5B2"/>
    <w:lvl w:ilvl="0" w:tplc="B10473DC">
      <w:start w:val="1"/>
      <w:numFmt w:val="decimal"/>
      <w:lvlText w:val="%1."/>
      <w:lvlJc w:val="left"/>
      <w:pPr>
        <w:tabs>
          <w:tab w:val="num" w:pos="900"/>
        </w:tabs>
        <w:ind w:left="540" w:hanging="360"/>
      </w:pPr>
    </w:lvl>
    <w:lvl w:ilvl="1" w:tplc="35E4DDD6">
      <w:numFmt w:val="decimal"/>
      <w:lvlText w:val=""/>
      <w:lvlJc w:val="left"/>
    </w:lvl>
    <w:lvl w:ilvl="2" w:tplc="E3640566">
      <w:numFmt w:val="decimal"/>
      <w:lvlText w:val=""/>
      <w:lvlJc w:val="left"/>
    </w:lvl>
    <w:lvl w:ilvl="3" w:tplc="5DCA88BA">
      <w:numFmt w:val="decimal"/>
      <w:lvlText w:val=""/>
      <w:lvlJc w:val="left"/>
    </w:lvl>
    <w:lvl w:ilvl="4" w:tplc="B4966318">
      <w:numFmt w:val="decimal"/>
      <w:lvlText w:val=""/>
      <w:lvlJc w:val="left"/>
    </w:lvl>
    <w:lvl w:ilvl="5" w:tplc="FB940DCE">
      <w:numFmt w:val="decimal"/>
      <w:lvlText w:val=""/>
      <w:lvlJc w:val="left"/>
    </w:lvl>
    <w:lvl w:ilvl="6" w:tplc="12DE2EF6">
      <w:numFmt w:val="decimal"/>
      <w:lvlText w:val=""/>
      <w:lvlJc w:val="left"/>
    </w:lvl>
    <w:lvl w:ilvl="7" w:tplc="EC7E2BE2">
      <w:numFmt w:val="decimal"/>
      <w:lvlText w:val=""/>
      <w:lvlJc w:val="left"/>
    </w:lvl>
    <w:lvl w:ilvl="8" w:tplc="FF9C947A">
      <w:numFmt w:val="decimal"/>
      <w:lvlText w:val=""/>
      <w:lvlJc w:val="left"/>
    </w:lvl>
  </w:abstractNum>
  <w:abstractNum w:abstractNumId="5" w15:restartNumberingAfterBreak="0">
    <w:nsid w:val="7AD876EA"/>
    <w:multiLevelType w:val="hybridMultilevel"/>
    <w:tmpl w:val="5DB68864"/>
    <w:lvl w:ilvl="0" w:tplc="D222F87E">
      <w:start w:val="1"/>
      <w:numFmt w:val="bullet"/>
      <w:lvlText w:val=""/>
      <w:lvlJc w:val="left"/>
      <w:pPr>
        <w:tabs>
          <w:tab w:val="num" w:pos="900"/>
        </w:tabs>
        <w:ind w:left="540" w:hanging="360"/>
      </w:pPr>
      <w:rPr>
        <w:rFonts w:ascii="Symbol" w:hAnsi="Symbol" w:hint="default"/>
      </w:rPr>
    </w:lvl>
    <w:lvl w:ilvl="1" w:tplc="B4A6B14C">
      <w:numFmt w:val="decimal"/>
      <w:lvlText w:val=""/>
      <w:lvlJc w:val="left"/>
    </w:lvl>
    <w:lvl w:ilvl="2" w:tplc="56EABE4E">
      <w:numFmt w:val="decimal"/>
      <w:lvlText w:val=""/>
      <w:lvlJc w:val="left"/>
    </w:lvl>
    <w:lvl w:ilvl="3" w:tplc="6F58FE98">
      <w:numFmt w:val="decimal"/>
      <w:lvlText w:val=""/>
      <w:lvlJc w:val="left"/>
    </w:lvl>
    <w:lvl w:ilvl="4" w:tplc="9B42B5F6">
      <w:numFmt w:val="decimal"/>
      <w:lvlText w:val=""/>
      <w:lvlJc w:val="left"/>
    </w:lvl>
    <w:lvl w:ilvl="5" w:tplc="5750FFFC">
      <w:numFmt w:val="decimal"/>
      <w:lvlText w:val=""/>
      <w:lvlJc w:val="left"/>
    </w:lvl>
    <w:lvl w:ilvl="6" w:tplc="1B0A9F64">
      <w:numFmt w:val="decimal"/>
      <w:lvlText w:val=""/>
      <w:lvlJc w:val="left"/>
    </w:lvl>
    <w:lvl w:ilvl="7" w:tplc="2DE4CCDA">
      <w:numFmt w:val="decimal"/>
      <w:lvlText w:val=""/>
      <w:lvlJc w:val="left"/>
    </w:lvl>
    <w:lvl w:ilvl="8" w:tplc="4D623ACE">
      <w:numFmt w:val="decimal"/>
      <w:lvlText w:val=""/>
      <w:lvlJc w:val="left"/>
    </w:lvl>
  </w:abstractNum>
  <w:num w:numId="1" w16cid:durableId="1820880689">
    <w:abstractNumId w:val="0"/>
  </w:num>
  <w:num w:numId="2" w16cid:durableId="754321826">
    <w:abstractNumId w:val="3"/>
  </w:num>
  <w:num w:numId="3" w16cid:durableId="720792031">
    <w:abstractNumId w:val="5"/>
  </w:num>
  <w:num w:numId="4" w16cid:durableId="2024699058">
    <w:abstractNumId w:val="2"/>
  </w:num>
  <w:num w:numId="5" w16cid:durableId="597833292">
    <w:abstractNumId w:val="1"/>
  </w:num>
  <w:num w:numId="6" w16cid:durableId="1391733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A5"/>
    <w:rsid w:val="001153D8"/>
    <w:rsid w:val="0070575C"/>
    <w:rsid w:val="00A242B3"/>
    <w:rsid w:val="00AA100A"/>
    <w:rsid w:val="00CC1856"/>
    <w:rsid w:val="00D874EE"/>
    <w:rsid w:val="00DB0D8E"/>
    <w:rsid w:val="00EF1824"/>
    <w:rsid w:val="00F943A5"/>
    <w:rsid w:val="00FD73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9EBC10"/>
  <w15:docId w15:val="{1B3BCB67-80B5-48E2-885C-136A1D1D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de-DE"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NormaleTabelle"/>
    <w:uiPriority w:val="39"/>
    <w:pPr>
      <w:spacing w:after="0" w:line="240" w:lineRule="auto"/>
    </w:pPr>
    <w:tblPr>
      <w:tblCellMar>
        <w:top w:w="80" w:type="dxa"/>
        <w:left w:w="160" w:type="dxa"/>
        <w:bottom w:w="80" w:type="dxa"/>
        <w:right w:w="160" w:type="dxa"/>
      </w:tblCellMar>
    </w:tblPr>
  </w:style>
  <w:style w:type="paragraph" w:styleId="Kopfzeile">
    <w:name w:val="header"/>
    <w:basedOn w:val="Standard"/>
    <w:link w:val="KopfzeileZchn"/>
    <w:uiPriority w:val="99"/>
    <w:unhideWhenUsed/>
    <w:rsid w:val="001153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153D8"/>
  </w:style>
  <w:style w:type="paragraph" w:styleId="Fuzeile">
    <w:name w:val="footer"/>
    <w:basedOn w:val="Standard"/>
    <w:link w:val="FuzeileZchn"/>
    <w:uiPriority w:val="99"/>
    <w:unhideWhenUsed/>
    <w:rsid w:val="001153D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15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1890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Wiebke Rabba</cp:lastModifiedBy>
  <cp:revision>6</cp:revision>
  <cp:lastPrinted>2025-07-02T11:14:00Z</cp:lastPrinted>
  <dcterms:created xsi:type="dcterms:W3CDTF">2025-07-02T09:37:00Z</dcterms:created>
  <dcterms:modified xsi:type="dcterms:W3CDTF">2025-07-02T11:14:00Z</dcterms:modified>
</cp:coreProperties>
</file>